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3D" w:rsidRPr="009D1B56" w:rsidRDefault="0098103D" w:rsidP="009D1B56">
      <w:pPr>
        <w:ind w:left="1890"/>
        <w:rPr>
          <w:b/>
          <w:color w:val="154578"/>
          <w:sz w:val="24"/>
          <w:szCs w:val="24"/>
        </w:rPr>
      </w:pPr>
      <w:r w:rsidRPr="009D1B56">
        <w:rPr>
          <w:b/>
          <w:noProof/>
          <w:color w:val="154578"/>
          <w:sz w:val="24"/>
          <w:szCs w:val="24"/>
        </w:rPr>
        <w:drawing>
          <wp:anchor distT="0" distB="0" distL="114300" distR="114300" simplePos="0" relativeHeight="251658240" behindDoc="0" locked="0" layoutInCell="1" allowOverlap="1" wp14:anchorId="6ECCCB01" wp14:editId="4194E8CA">
            <wp:simplePos x="0" y="0"/>
            <wp:positionH relativeFrom="column">
              <wp:posOffset>-57150</wp:posOffset>
            </wp:positionH>
            <wp:positionV relativeFrom="paragraph">
              <wp:posOffset>-304165</wp:posOffset>
            </wp:positionV>
            <wp:extent cx="1091966"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y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1966" cy="742950"/>
                    </a:xfrm>
                    <a:prstGeom prst="rect">
                      <a:avLst/>
                    </a:prstGeom>
                  </pic:spPr>
                </pic:pic>
              </a:graphicData>
            </a:graphic>
            <wp14:sizeRelH relativeFrom="page">
              <wp14:pctWidth>0</wp14:pctWidth>
            </wp14:sizeRelH>
            <wp14:sizeRelV relativeFrom="page">
              <wp14:pctHeight>0</wp14:pctHeight>
            </wp14:sizeRelV>
          </wp:anchor>
        </w:drawing>
      </w:r>
      <w:r w:rsidRPr="009D1B56">
        <w:rPr>
          <w:b/>
          <w:color w:val="154578"/>
          <w:sz w:val="24"/>
          <w:szCs w:val="24"/>
        </w:rPr>
        <w:t>Stakeholder Engagement</w:t>
      </w:r>
      <w:r w:rsidR="006147F8" w:rsidRPr="009D1B56">
        <w:rPr>
          <w:b/>
          <w:color w:val="154578"/>
          <w:sz w:val="24"/>
          <w:szCs w:val="24"/>
        </w:rPr>
        <w:t xml:space="preserve">: </w:t>
      </w:r>
      <w:r w:rsidR="005766BD" w:rsidRPr="009D1B56">
        <w:rPr>
          <w:b/>
          <w:color w:val="154578"/>
          <w:sz w:val="24"/>
          <w:szCs w:val="24"/>
        </w:rPr>
        <w:t>Resource Review</w:t>
      </w:r>
    </w:p>
    <w:p w:rsidR="006147F8" w:rsidRPr="009D1B56" w:rsidRDefault="007845B7" w:rsidP="009D1B56">
      <w:pPr>
        <w:ind w:left="1890"/>
        <w:rPr>
          <w:b/>
          <w:color w:val="154578"/>
          <w:sz w:val="24"/>
          <w:szCs w:val="24"/>
        </w:rPr>
      </w:pPr>
      <w:r w:rsidRPr="009D1B56">
        <w:rPr>
          <w:b/>
          <w:color w:val="154578"/>
          <w:sz w:val="24"/>
          <w:szCs w:val="24"/>
        </w:rPr>
        <w:t xml:space="preserve">Session 2: </w:t>
      </w:r>
      <w:r w:rsidR="009D1B56" w:rsidRPr="009D1B56">
        <w:rPr>
          <w:b/>
          <w:color w:val="154578"/>
          <w:sz w:val="24"/>
          <w:szCs w:val="24"/>
        </w:rPr>
        <w:t>Serving</w:t>
      </w:r>
      <w:r w:rsidR="006147F8" w:rsidRPr="009D1B56">
        <w:rPr>
          <w:b/>
          <w:color w:val="154578"/>
          <w:sz w:val="24"/>
          <w:szCs w:val="24"/>
        </w:rPr>
        <w:t xml:space="preserve"> </w:t>
      </w:r>
      <w:r w:rsidRPr="009D1B56">
        <w:rPr>
          <w:b/>
          <w:color w:val="154578"/>
          <w:sz w:val="24"/>
          <w:szCs w:val="24"/>
        </w:rPr>
        <w:t>as</w:t>
      </w:r>
      <w:r w:rsidR="009D1B56" w:rsidRPr="009D1B56">
        <w:rPr>
          <w:b/>
          <w:color w:val="154578"/>
          <w:sz w:val="24"/>
          <w:szCs w:val="24"/>
        </w:rPr>
        <w:t xml:space="preserve"> a</w:t>
      </w:r>
      <w:r w:rsidR="006147F8" w:rsidRPr="009D1B56">
        <w:rPr>
          <w:b/>
          <w:color w:val="154578"/>
          <w:sz w:val="24"/>
          <w:szCs w:val="24"/>
        </w:rPr>
        <w:t xml:space="preserve"> Stakeholder</w:t>
      </w:r>
      <w:r w:rsidR="009D1B56" w:rsidRPr="009D1B56">
        <w:rPr>
          <w:b/>
          <w:color w:val="154578"/>
          <w:sz w:val="24"/>
          <w:szCs w:val="24"/>
        </w:rPr>
        <w:t xml:space="preserve"> for a Cross-Agency Data System Initiative</w:t>
      </w:r>
    </w:p>
    <w:p w:rsidR="00B015CF" w:rsidRDefault="00B015CF" w:rsidP="005766BD"/>
    <w:p w:rsidR="00B015CF" w:rsidRDefault="00B015CF" w:rsidP="005766BD">
      <w:r>
        <w:t>DESCRIPTION</w:t>
      </w:r>
    </w:p>
    <w:p w:rsidR="0098103D" w:rsidRPr="004300E3" w:rsidRDefault="005766BD" w:rsidP="005766BD">
      <w:pPr>
        <w:rPr>
          <w:sz w:val="24"/>
          <w:szCs w:val="24"/>
        </w:rPr>
      </w:pPr>
      <w:r>
        <w:t>This chart is designed to support a review of the resources provided. It is a way to organize information available in each resource for future reference and use.</w:t>
      </w:r>
    </w:p>
    <w:p w:rsidR="00B015CF" w:rsidRDefault="00B015CF" w:rsidP="0098103D">
      <w:pPr>
        <w:rPr>
          <w:color w:val="154578"/>
          <w:sz w:val="24"/>
          <w:szCs w:val="24"/>
        </w:rPr>
      </w:pPr>
    </w:p>
    <w:tbl>
      <w:tblPr>
        <w:tblStyle w:val="TableGrid"/>
        <w:tblW w:w="10536" w:type="dxa"/>
        <w:tblLayout w:type="fixed"/>
        <w:tblLook w:val="04A0" w:firstRow="1" w:lastRow="0" w:firstColumn="1" w:lastColumn="0" w:noHBand="0" w:noVBand="1"/>
      </w:tblPr>
      <w:tblGrid>
        <w:gridCol w:w="3348"/>
        <w:gridCol w:w="2790"/>
        <w:gridCol w:w="1890"/>
        <w:gridCol w:w="2508"/>
      </w:tblGrid>
      <w:tr w:rsidR="00B015CF" w:rsidTr="00C11E66">
        <w:trPr>
          <w:trHeight w:val="962"/>
        </w:trPr>
        <w:tc>
          <w:tcPr>
            <w:tcW w:w="3348" w:type="dxa"/>
            <w:vAlign w:val="center"/>
          </w:tcPr>
          <w:p w:rsidR="00B015CF" w:rsidRDefault="00B015CF" w:rsidP="00B015CF">
            <w:pPr>
              <w:jc w:val="center"/>
              <w:rPr>
                <w:color w:val="154578"/>
                <w:sz w:val="24"/>
                <w:szCs w:val="24"/>
              </w:rPr>
            </w:pPr>
            <w:r>
              <w:rPr>
                <w:color w:val="154578"/>
                <w:sz w:val="24"/>
                <w:szCs w:val="24"/>
              </w:rPr>
              <w:t>RESOURCE</w:t>
            </w:r>
          </w:p>
        </w:tc>
        <w:tc>
          <w:tcPr>
            <w:tcW w:w="2790" w:type="dxa"/>
            <w:vAlign w:val="center"/>
          </w:tcPr>
          <w:p w:rsidR="00B015CF" w:rsidRDefault="00B015CF" w:rsidP="00B015CF">
            <w:pPr>
              <w:jc w:val="center"/>
              <w:rPr>
                <w:color w:val="154578"/>
                <w:sz w:val="24"/>
                <w:szCs w:val="24"/>
              </w:rPr>
            </w:pPr>
            <w:r>
              <w:rPr>
                <w:color w:val="154578"/>
                <w:sz w:val="24"/>
                <w:szCs w:val="24"/>
              </w:rPr>
              <w:t>HELPFUL INFORMATION AVAILABLE IN THIS RESOURCE</w:t>
            </w:r>
          </w:p>
        </w:tc>
        <w:tc>
          <w:tcPr>
            <w:tcW w:w="1890" w:type="dxa"/>
            <w:vAlign w:val="center"/>
          </w:tcPr>
          <w:p w:rsidR="00B015CF" w:rsidRDefault="00B015CF" w:rsidP="00B015CF">
            <w:pPr>
              <w:jc w:val="center"/>
              <w:rPr>
                <w:color w:val="154578"/>
                <w:sz w:val="24"/>
                <w:szCs w:val="24"/>
              </w:rPr>
            </w:pPr>
            <w:r>
              <w:rPr>
                <w:color w:val="154578"/>
                <w:sz w:val="24"/>
                <w:szCs w:val="24"/>
              </w:rPr>
              <w:t>PAGES TO REVIEW/REVISIT</w:t>
            </w:r>
          </w:p>
        </w:tc>
        <w:tc>
          <w:tcPr>
            <w:tcW w:w="2508" w:type="dxa"/>
            <w:vAlign w:val="center"/>
          </w:tcPr>
          <w:p w:rsidR="00B015CF" w:rsidRDefault="00B015CF" w:rsidP="00B015CF">
            <w:pPr>
              <w:jc w:val="center"/>
              <w:rPr>
                <w:color w:val="154578"/>
                <w:sz w:val="24"/>
                <w:szCs w:val="24"/>
              </w:rPr>
            </w:pPr>
            <w:r>
              <w:rPr>
                <w:color w:val="154578"/>
                <w:sz w:val="24"/>
                <w:szCs w:val="24"/>
              </w:rPr>
              <w:t>POSSIBLE USES OF THIS INFORMATION</w:t>
            </w:r>
          </w:p>
        </w:tc>
      </w:tr>
      <w:tr w:rsidR="00B015CF" w:rsidTr="007845B7">
        <w:trPr>
          <w:trHeight w:val="260"/>
        </w:trPr>
        <w:tc>
          <w:tcPr>
            <w:tcW w:w="3348" w:type="dxa"/>
          </w:tcPr>
          <w:p w:rsidR="00B015CF" w:rsidRDefault="00CB40AC" w:rsidP="007B5629">
            <w:pPr>
              <w:spacing w:before="60"/>
            </w:pPr>
            <w:hyperlink r:id="rId7" w:history="1">
              <w:r w:rsidR="00D611C6" w:rsidRPr="00B277AB">
                <w:rPr>
                  <w:rStyle w:val="Hyperlink"/>
                </w:rPr>
                <w:t>State Approaches to Engaging Local K12 Stakeholders</w:t>
              </w:r>
            </w:hyperlink>
            <w:r w:rsidR="00D611C6" w:rsidRPr="00D611C6">
              <w:t xml:space="preserve"> </w:t>
            </w:r>
          </w:p>
          <w:p w:rsidR="00C11E66" w:rsidRPr="00C11E66" w:rsidRDefault="007845B7" w:rsidP="00C11E66">
            <w:pPr>
              <w:spacing w:after="120"/>
              <w:ind w:left="187"/>
            </w:pPr>
            <w:r w:rsidRPr="00C11E66">
              <w:rPr>
                <w:rFonts w:cs="Arial"/>
                <w:color w:val="000000"/>
                <w:sz w:val="20"/>
                <w:szCs w:val="20"/>
              </w:rPr>
              <w:t>Engaging local K12 stakeholders is critical to ensuring the successful development of statewide longitudinal data systems (SLDS), as well as to improving utility and sustainability of those systems. Involving representatives from multiple agencies helps to identify, align, and leverage existing resources. This SLDS Spotlight resource discusses the strategies used and lessons learned by Virginia, Oregon, Iowa, and Washington, DC through efforts to engage their SLDS stakeholders</w:t>
            </w:r>
            <w:r>
              <w:rPr>
                <w:rFonts w:cs="Arial"/>
                <w:color w:val="000000"/>
                <w:sz w:val="20"/>
                <w:szCs w:val="20"/>
              </w:rPr>
              <w:t>.</w:t>
            </w:r>
          </w:p>
        </w:tc>
        <w:tc>
          <w:tcPr>
            <w:tcW w:w="2790" w:type="dxa"/>
          </w:tcPr>
          <w:p w:rsidR="00B015CF" w:rsidRDefault="00B015CF" w:rsidP="00B015CF">
            <w:pPr>
              <w:spacing w:before="60" w:after="60"/>
              <w:rPr>
                <w:color w:val="154578"/>
                <w:sz w:val="24"/>
                <w:szCs w:val="24"/>
              </w:rPr>
            </w:pPr>
          </w:p>
        </w:tc>
        <w:tc>
          <w:tcPr>
            <w:tcW w:w="1890" w:type="dxa"/>
          </w:tcPr>
          <w:p w:rsidR="00B015CF" w:rsidRDefault="00B015CF" w:rsidP="00B015CF">
            <w:pPr>
              <w:spacing w:before="60" w:after="60"/>
              <w:rPr>
                <w:color w:val="154578"/>
                <w:sz w:val="24"/>
                <w:szCs w:val="24"/>
              </w:rPr>
            </w:pPr>
          </w:p>
        </w:tc>
        <w:tc>
          <w:tcPr>
            <w:tcW w:w="2508" w:type="dxa"/>
          </w:tcPr>
          <w:p w:rsidR="00B015CF" w:rsidRDefault="00B015CF" w:rsidP="00B015CF">
            <w:pPr>
              <w:spacing w:before="60" w:after="60"/>
              <w:rPr>
                <w:color w:val="154578"/>
                <w:sz w:val="24"/>
                <w:szCs w:val="24"/>
              </w:rPr>
            </w:pPr>
          </w:p>
        </w:tc>
      </w:tr>
      <w:tr w:rsidR="00D611C6" w:rsidTr="00C11E66">
        <w:trPr>
          <w:trHeight w:val="1281"/>
        </w:trPr>
        <w:tc>
          <w:tcPr>
            <w:tcW w:w="3348" w:type="dxa"/>
          </w:tcPr>
          <w:p w:rsidR="00D611C6" w:rsidRDefault="00CB40AC" w:rsidP="007B5629">
            <w:pPr>
              <w:spacing w:before="60"/>
              <w:rPr>
                <w:rStyle w:val="Hyperlink"/>
              </w:rPr>
            </w:pPr>
            <w:hyperlink r:id="rId8" w:history="1">
              <w:r w:rsidR="00D611C6" w:rsidRPr="00B277AB">
                <w:rPr>
                  <w:rStyle w:val="Hyperlink"/>
                </w:rPr>
                <w:t>Strategies for Engaging Early Learning Stakeholder</w:t>
              </w:r>
            </w:hyperlink>
            <w:bookmarkStart w:id="0" w:name="_GoBack"/>
            <w:bookmarkEnd w:id="0"/>
          </w:p>
          <w:p w:rsidR="00C11E66" w:rsidRPr="00C11E66" w:rsidRDefault="007845B7" w:rsidP="00C11E66">
            <w:pPr>
              <w:ind w:left="187"/>
              <w:rPr>
                <w:sz w:val="20"/>
                <w:szCs w:val="20"/>
              </w:rPr>
            </w:pPr>
            <w:r w:rsidRPr="00C11E66">
              <w:rPr>
                <w:rFonts w:cs="Arial"/>
                <w:color w:val="000000"/>
                <w:sz w:val="20"/>
                <w:szCs w:val="20"/>
              </w:rPr>
              <w:t>Developing a successful early childhood integrated data system (ECIDS) involves input and commitment from a diverse set of stakeholders. This publication explores several strategies for engaging stakeholders in decision-making processes, soliciting feedback, and maintaining productive relationships throughout the life of an ECIDS project. The strategies are illustrated by experiences and tips from Wisconsin and other states.</w:t>
            </w:r>
          </w:p>
        </w:tc>
        <w:tc>
          <w:tcPr>
            <w:tcW w:w="2790" w:type="dxa"/>
          </w:tcPr>
          <w:p w:rsidR="00D611C6" w:rsidRDefault="00D611C6" w:rsidP="00B015CF">
            <w:pPr>
              <w:spacing w:before="60" w:after="60"/>
              <w:rPr>
                <w:color w:val="154578"/>
                <w:sz w:val="24"/>
                <w:szCs w:val="24"/>
              </w:rPr>
            </w:pPr>
          </w:p>
        </w:tc>
        <w:tc>
          <w:tcPr>
            <w:tcW w:w="1890" w:type="dxa"/>
          </w:tcPr>
          <w:p w:rsidR="00D611C6" w:rsidRDefault="00D611C6" w:rsidP="00B015CF">
            <w:pPr>
              <w:spacing w:before="60" w:after="60"/>
              <w:rPr>
                <w:color w:val="154578"/>
                <w:sz w:val="24"/>
                <w:szCs w:val="24"/>
              </w:rPr>
            </w:pPr>
          </w:p>
        </w:tc>
        <w:tc>
          <w:tcPr>
            <w:tcW w:w="2508" w:type="dxa"/>
          </w:tcPr>
          <w:p w:rsidR="00D611C6" w:rsidRDefault="00D611C6" w:rsidP="00B015CF">
            <w:pPr>
              <w:spacing w:before="60" w:after="60"/>
              <w:rPr>
                <w:color w:val="154578"/>
                <w:sz w:val="24"/>
                <w:szCs w:val="24"/>
              </w:rPr>
            </w:pPr>
          </w:p>
        </w:tc>
      </w:tr>
      <w:tr w:rsidR="00B513A0" w:rsidTr="00C11E66">
        <w:trPr>
          <w:trHeight w:val="1281"/>
        </w:trPr>
        <w:tc>
          <w:tcPr>
            <w:tcW w:w="3348" w:type="dxa"/>
          </w:tcPr>
          <w:p w:rsidR="00B513A0" w:rsidRPr="00B513A0" w:rsidRDefault="00B513A0" w:rsidP="00B513A0">
            <w:hyperlink r:id="rId9" w:tgtFrame="_blank" w:history="1">
              <w:r w:rsidRPr="00B513A0">
                <w:rPr>
                  <w:rStyle w:val="Hyperlink"/>
                  <w:color w:val="1585CB"/>
                </w:rPr>
                <w:t>Stakeholder Engagement Toolkit: Traversing Stakeholder Land</w:t>
              </w:r>
            </w:hyperlink>
          </w:p>
          <w:p w:rsidR="00B513A0" w:rsidRDefault="00B513A0" w:rsidP="00B513A0">
            <w:r w:rsidRPr="00B513A0">
              <w:rPr>
                <w:sz w:val="20"/>
                <w:szCs w:val="20"/>
              </w:rPr>
              <w:t>This toolkit guides readers through a 6-step plan that builds towards effective stakeholder engagement. Along with the six steps, the toolkit supplies guiding questions, exercises, and tips to help users identify where they are in the stakeholder engagement pr</w:t>
            </w:r>
            <w:r w:rsidRPr="00B513A0">
              <w:rPr>
                <w:sz w:val="20"/>
                <w:szCs w:val="20"/>
              </w:rPr>
              <w:t>ocess and where they need to go.</w:t>
            </w:r>
          </w:p>
        </w:tc>
        <w:tc>
          <w:tcPr>
            <w:tcW w:w="2790" w:type="dxa"/>
          </w:tcPr>
          <w:p w:rsidR="00B513A0" w:rsidRDefault="00B513A0" w:rsidP="00B015CF">
            <w:pPr>
              <w:spacing w:before="60" w:after="60"/>
              <w:rPr>
                <w:color w:val="154578"/>
                <w:sz w:val="24"/>
                <w:szCs w:val="24"/>
              </w:rPr>
            </w:pPr>
          </w:p>
        </w:tc>
        <w:tc>
          <w:tcPr>
            <w:tcW w:w="1890" w:type="dxa"/>
          </w:tcPr>
          <w:p w:rsidR="00B513A0" w:rsidRDefault="00B513A0" w:rsidP="00B015CF">
            <w:pPr>
              <w:spacing w:before="60" w:after="60"/>
              <w:rPr>
                <w:color w:val="154578"/>
                <w:sz w:val="24"/>
                <w:szCs w:val="24"/>
              </w:rPr>
            </w:pPr>
          </w:p>
        </w:tc>
        <w:tc>
          <w:tcPr>
            <w:tcW w:w="2508" w:type="dxa"/>
          </w:tcPr>
          <w:p w:rsidR="00B513A0" w:rsidRDefault="00B513A0" w:rsidP="00B015CF">
            <w:pPr>
              <w:spacing w:before="60" w:after="60"/>
              <w:rPr>
                <w:color w:val="154578"/>
                <w:sz w:val="24"/>
                <w:szCs w:val="24"/>
              </w:rPr>
            </w:pPr>
          </w:p>
        </w:tc>
      </w:tr>
    </w:tbl>
    <w:p w:rsidR="00B015CF" w:rsidRPr="004300E3" w:rsidRDefault="00B015CF" w:rsidP="0098103D">
      <w:pPr>
        <w:rPr>
          <w:color w:val="154578"/>
          <w:sz w:val="24"/>
          <w:szCs w:val="24"/>
        </w:rPr>
      </w:pPr>
    </w:p>
    <w:sectPr w:rsidR="00B015CF" w:rsidRPr="004300E3" w:rsidSect="00B513A0">
      <w:pgSz w:w="12240" w:h="15840" w:code="1"/>
      <w:pgMar w:top="1080" w:right="108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1F1"/>
    <w:multiLevelType w:val="multilevel"/>
    <w:tmpl w:val="3B689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6A35CF"/>
    <w:multiLevelType w:val="hybridMultilevel"/>
    <w:tmpl w:val="F25EB036"/>
    <w:lvl w:ilvl="0" w:tplc="A30CB1F6">
      <w:start w:val="1"/>
      <w:numFmt w:val="bullet"/>
      <w:lvlText w:val="•"/>
      <w:lvlJc w:val="left"/>
      <w:pPr>
        <w:tabs>
          <w:tab w:val="num" w:pos="720"/>
        </w:tabs>
        <w:ind w:left="720" w:hanging="360"/>
      </w:pPr>
      <w:rPr>
        <w:rFonts w:ascii="Trebuchet MS" w:hAnsi="Trebuchet MS" w:hint="default"/>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abstractNum w:abstractNumId="2">
    <w:nsid w:val="4BAE1E7C"/>
    <w:multiLevelType w:val="multilevel"/>
    <w:tmpl w:val="82D80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92A21"/>
    <w:multiLevelType w:val="hybridMultilevel"/>
    <w:tmpl w:val="B7CC7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A652F7"/>
    <w:multiLevelType w:val="multilevel"/>
    <w:tmpl w:val="11FA0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7902C1"/>
    <w:multiLevelType w:val="multilevel"/>
    <w:tmpl w:val="ADF8B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763A33"/>
    <w:multiLevelType w:val="hybridMultilevel"/>
    <w:tmpl w:val="119AB27E"/>
    <w:lvl w:ilvl="0" w:tplc="D9D684D8">
      <w:start w:val="1"/>
      <w:numFmt w:val="bullet"/>
      <w:lvlText w:val=""/>
      <w:lvlJc w:val="left"/>
      <w:pPr>
        <w:tabs>
          <w:tab w:val="num" w:pos="720"/>
        </w:tabs>
        <w:ind w:left="720" w:hanging="360"/>
      </w:pPr>
      <w:rPr>
        <w:rFonts w:ascii="Symbol" w:hAnsi="Symbol" w:hint="default"/>
        <w:color w:val="FF0000"/>
        <w:sz w:val="18"/>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abstractNum w:abstractNumId="7">
    <w:nsid w:val="720B4F29"/>
    <w:multiLevelType w:val="hybridMultilevel"/>
    <w:tmpl w:val="364A35FE"/>
    <w:lvl w:ilvl="0" w:tplc="D9D684D8">
      <w:start w:val="1"/>
      <w:numFmt w:val="bullet"/>
      <w:lvlText w:val=""/>
      <w:lvlJc w:val="left"/>
      <w:pPr>
        <w:tabs>
          <w:tab w:val="num" w:pos="720"/>
        </w:tabs>
        <w:ind w:left="720" w:hanging="360"/>
      </w:pPr>
      <w:rPr>
        <w:rFonts w:ascii="Symbol" w:hAnsi="Symbol"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E7EC1"/>
    <w:multiLevelType w:val="hybridMultilevel"/>
    <w:tmpl w:val="EA58DE50"/>
    <w:lvl w:ilvl="0" w:tplc="1A3830D8">
      <w:start w:val="1"/>
      <w:numFmt w:val="bullet"/>
      <w:lvlText w:val=""/>
      <w:lvlJc w:val="left"/>
      <w:pPr>
        <w:tabs>
          <w:tab w:val="num" w:pos="720"/>
        </w:tabs>
        <w:ind w:left="720" w:hanging="360"/>
      </w:pPr>
      <w:rPr>
        <w:rFonts w:ascii="Symbol" w:hAnsi="Symbol" w:hint="default"/>
        <w:color w:val="FF0000"/>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num w:numId="1">
    <w:abstractNumId w:val="1"/>
  </w:num>
  <w:num w:numId="2">
    <w:abstractNumId w:val="8"/>
  </w:num>
  <w:num w:numId="3">
    <w:abstractNumId w:val="6"/>
  </w:num>
  <w:num w:numId="4">
    <w:abstractNumId w:val="7"/>
  </w:num>
  <w:num w:numId="5">
    <w:abstractNumId w:val="0"/>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3D"/>
    <w:rsid w:val="00040E4E"/>
    <w:rsid w:val="0014745C"/>
    <w:rsid w:val="0016665D"/>
    <w:rsid w:val="002737FD"/>
    <w:rsid w:val="004300E3"/>
    <w:rsid w:val="005766BD"/>
    <w:rsid w:val="006147F8"/>
    <w:rsid w:val="007845B7"/>
    <w:rsid w:val="007B5629"/>
    <w:rsid w:val="008E0A19"/>
    <w:rsid w:val="0098103D"/>
    <w:rsid w:val="009D1B56"/>
    <w:rsid w:val="00AF79AF"/>
    <w:rsid w:val="00B015CF"/>
    <w:rsid w:val="00B277AB"/>
    <w:rsid w:val="00B513A0"/>
    <w:rsid w:val="00C00887"/>
    <w:rsid w:val="00C06FC4"/>
    <w:rsid w:val="00C11E66"/>
    <w:rsid w:val="00CB40AC"/>
    <w:rsid w:val="00CE5153"/>
    <w:rsid w:val="00D6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3D"/>
    <w:rPr>
      <w:rFonts w:ascii="Tahoma" w:hAnsi="Tahoma" w:cs="Tahoma"/>
      <w:sz w:val="16"/>
      <w:szCs w:val="16"/>
    </w:rPr>
  </w:style>
  <w:style w:type="character" w:customStyle="1" w:styleId="BalloonTextChar">
    <w:name w:val="Balloon Text Char"/>
    <w:basedOn w:val="DefaultParagraphFont"/>
    <w:link w:val="BalloonText"/>
    <w:uiPriority w:val="99"/>
    <w:semiHidden/>
    <w:rsid w:val="0098103D"/>
    <w:rPr>
      <w:rFonts w:ascii="Tahoma" w:hAnsi="Tahoma" w:cs="Tahoma"/>
      <w:sz w:val="16"/>
      <w:szCs w:val="16"/>
    </w:rPr>
  </w:style>
  <w:style w:type="paragraph" w:styleId="ListParagraph">
    <w:name w:val="List Paragraph"/>
    <w:basedOn w:val="Normal"/>
    <w:uiPriority w:val="34"/>
    <w:qFormat/>
    <w:rsid w:val="002737FD"/>
    <w:pPr>
      <w:ind w:left="720"/>
      <w:contextualSpacing/>
    </w:pPr>
  </w:style>
  <w:style w:type="table" w:styleId="TableGrid">
    <w:name w:val="Table Grid"/>
    <w:basedOn w:val="TableNormal"/>
    <w:uiPriority w:val="59"/>
    <w:rsid w:val="00B0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77AB"/>
    <w:rPr>
      <w:color w:val="0000FF" w:themeColor="hyperlink"/>
      <w:u w:val="single"/>
    </w:rPr>
  </w:style>
  <w:style w:type="character" w:styleId="FollowedHyperlink">
    <w:name w:val="FollowedHyperlink"/>
    <w:basedOn w:val="DefaultParagraphFont"/>
    <w:uiPriority w:val="99"/>
    <w:semiHidden/>
    <w:unhideWhenUsed/>
    <w:rsid w:val="007845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3D"/>
    <w:rPr>
      <w:rFonts w:ascii="Tahoma" w:hAnsi="Tahoma" w:cs="Tahoma"/>
      <w:sz w:val="16"/>
      <w:szCs w:val="16"/>
    </w:rPr>
  </w:style>
  <w:style w:type="character" w:customStyle="1" w:styleId="BalloonTextChar">
    <w:name w:val="Balloon Text Char"/>
    <w:basedOn w:val="DefaultParagraphFont"/>
    <w:link w:val="BalloonText"/>
    <w:uiPriority w:val="99"/>
    <w:semiHidden/>
    <w:rsid w:val="0098103D"/>
    <w:rPr>
      <w:rFonts w:ascii="Tahoma" w:hAnsi="Tahoma" w:cs="Tahoma"/>
      <w:sz w:val="16"/>
      <w:szCs w:val="16"/>
    </w:rPr>
  </w:style>
  <w:style w:type="paragraph" w:styleId="ListParagraph">
    <w:name w:val="List Paragraph"/>
    <w:basedOn w:val="Normal"/>
    <w:uiPriority w:val="34"/>
    <w:qFormat/>
    <w:rsid w:val="002737FD"/>
    <w:pPr>
      <w:ind w:left="720"/>
      <w:contextualSpacing/>
    </w:pPr>
  </w:style>
  <w:style w:type="table" w:styleId="TableGrid">
    <w:name w:val="Table Grid"/>
    <w:basedOn w:val="TableNormal"/>
    <w:uiPriority w:val="59"/>
    <w:rsid w:val="00B0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77AB"/>
    <w:rPr>
      <w:color w:val="0000FF" w:themeColor="hyperlink"/>
      <w:u w:val="single"/>
    </w:rPr>
  </w:style>
  <w:style w:type="character" w:styleId="FollowedHyperlink">
    <w:name w:val="FollowedHyperlink"/>
    <w:basedOn w:val="DefaultParagraphFont"/>
    <w:uiPriority w:val="99"/>
    <w:semiHidden/>
    <w:unhideWhenUsed/>
    <w:rsid w:val="00784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2098">
      <w:bodyDiv w:val="1"/>
      <w:marLeft w:val="0"/>
      <w:marRight w:val="0"/>
      <w:marTop w:val="0"/>
      <w:marBottom w:val="0"/>
      <w:divBdr>
        <w:top w:val="none" w:sz="0" w:space="0" w:color="auto"/>
        <w:left w:val="none" w:sz="0" w:space="0" w:color="auto"/>
        <w:bottom w:val="none" w:sz="0" w:space="0" w:color="auto"/>
        <w:right w:val="none" w:sz="0" w:space="0" w:color="auto"/>
      </w:divBdr>
    </w:div>
    <w:div w:id="831408206">
      <w:bodyDiv w:val="1"/>
      <w:marLeft w:val="0"/>
      <w:marRight w:val="0"/>
      <w:marTop w:val="0"/>
      <w:marBottom w:val="0"/>
      <w:divBdr>
        <w:top w:val="none" w:sz="0" w:space="0" w:color="auto"/>
        <w:left w:val="none" w:sz="0" w:space="0" w:color="auto"/>
        <w:bottom w:val="none" w:sz="0" w:space="0" w:color="auto"/>
        <w:right w:val="none" w:sz="0" w:space="0" w:color="auto"/>
      </w:divBdr>
      <w:divsChild>
        <w:div w:id="1105610578">
          <w:marLeft w:val="0"/>
          <w:marRight w:val="0"/>
          <w:marTop w:val="0"/>
          <w:marBottom w:val="0"/>
          <w:divBdr>
            <w:top w:val="none" w:sz="0" w:space="0" w:color="auto"/>
            <w:left w:val="none" w:sz="0" w:space="0" w:color="auto"/>
            <w:bottom w:val="none" w:sz="0" w:space="0" w:color="auto"/>
            <w:right w:val="none" w:sz="0" w:space="0" w:color="auto"/>
          </w:divBdr>
          <w:divsChild>
            <w:div w:id="2087146657">
              <w:marLeft w:val="0"/>
              <w:marRight w:val="0"/>
              <w:marTop w:val="0"/>
              <w:marBottom w:val="0"/>
              <w:divBdr>
                <w:top w:val="none" w:sz="0" w:space="0" w:color="auto"/>
                <w:left w:val="single" w:sz="6" w:space="15" w:color="DDDDDD"/>
                <w:bottom w:val="none" w:sz="0" w:space="0" w:color="auto"/>
                <w:right w:val="single" w:sz="6" w:space="15" w:color="DDDDDD"/>
              </w:divBdr>
              <w:divsChild>
                <w:div w:id="1603418933">
                  <w:marLeft w:val="0"/>
                  <w:marRight w:val="0"/>
                  <w:marTop w:val="0"/>
                  <w:marBottom w:val="0"/>
                  <w:divBdr>
                    <w:top w:val="none" w:sz="0" w:space="0" w:color="auto"/>
                    <w:left w:val="none" w:sz="0" w:space="0" w:color="auto"/>
                    <w:bottom w:val="dotted" w:sz="6" w:space="15" w:color="999999"/>
                    <w:right w:val="none" w:sz="0" w:space="0" w:color="auto"/>
                  </w:divBdr>
                  <w:divsChild>
                    <w:div w:id="696585339">
                      <w:marLeft w:val="0"/>
                      <w:marRight w:val="0"/>
                      <w:marTop w:val="0"/>
                      <w:marBottom w:val="0"/>
                      <w:divBdr>
                        <w:top w:val="none" w:sz="0" w:space="0" w:color="auto"/>
                        <w:left w:val="none" w:sz="0" w:space="0" w:color="auto"/>
                        <w:bottom w:val="none" w:sz="0" w:space="0" w:color="auto"/>
                        <w:right w:val="none" w:sz="0" w:space="0" w:color="auto"/>
                      </w:divBdr>
                      <w:divsChild>
                        <w:div w:id="2082673987">
                          <w:marLeft w:val="0"/>
                          <w:marRight w:val="0"/>
                          <w:marTop w:val="0"/>
                          <w:marBottom w:val="15"/>
                          <w:divBdr>
                            <w:top w:val="dotted" w:sz="6" w:space="8" w:color="C9E0EE"/>
                            <w:left w:val="dotted" w:sz="6" w:space="8" w:color="C9E0EE"/>
                            <w:bottom w:val="dotted" w:sz="6" w:space="8" w:color="C9E0EE"/>
                            <w:right w:val="dotted" w:sz="6" w:space="8" w:color="C9E0EE"/>
                          </w:divBdr>
                          <w:divsChild>
                            <w:div w:id="2981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78036">
      <w:bodyDiv w:val="1"/>
      <w:marLeft w:val="0"/>
      <w:marRight w:val="0"/>
      <w:marTop w:val="0"/>
      <w:marBottom w:val="0"/>
      <w:divBdr>
        <w:top w:val="none" w:sz="0" w:space="0" w:color="auto"/>
        <w:left w:val="none" w:sz="0" w:space="0" w:color="auto"/>
        <w:bottom w:val="none" w:sz="0" w:space="0" w:color="auto"/>
        <w:right w:val="none" w:sz="0" w:space="0" w:color="auto"/>
      </w:divBdr>
      <w:divsChild>
        <w:div w:id="2138261015">
          <w:marLeft w:val="677"/>
          <w:marRight w:val="0"/>
          <w:marTop w:val="100"/>
          <w:marBottom w:val="0"/>
          <w:divBdr>
            <w:top w:val="none" w:sz="0" w:space="0" w:color="auto"/>
            <w:left w:val="none" w:sz="0" w:space="0" w:color="auto"/>
            <w:bottom w:val="none" w:sz="0" w:space="0" w:color="auto"/>
            <w:right w:val="none" w:sz="0" w:space="0" w:color="auto"/>
          </w:divBdr>
        </w:div>
        <w:div w:id="90202351">
          <w:marLeft w:val="677"/>
          <w:marRight w:val="0"/>
          <w:marTop w:val="100"/>
          <w:marBottom w:val="0"/>
          <w:divBdr>
            <w:top w:val="none" w:sz="0" w:space="0" w:color="auto"/>
            <w:left w:val="none" w:sz="0" w:space="0" w:color="auto"/>
            <w:bottom w:val="none" w:sz="0" w:space="0" w:color="auto"/>
            <w:right w:val="none" w:sz="0" w:space="0" w:color="auto"/>
          </w:divBdr>
        </w:div>
        <w:div w:id="1590962876">
          <w:marLeft w:val="677"/>
          <w:marRight w:val="0"/>
          <w:marTop w:val="100"/>
          <w:marBottom w:val="0"/>
          <w:divBdr>
            <w:top w:val="none" w:sz="0" w:space="0" w:color="auto"/>
            <w:left w:val="none" w:sz="0" w:space="0" w:color="auto"/>
            <w:bottom w:val="none" w:sz="0" w:space="0" w:color="auto"/>
            <w:right w:val="none" w:sz="0" w:space="0" w:color="auto"/>
          </w:divBdr>
        </w:div>
        <w:div w:id="1935283919">
          <w:marLeft w:val="677"/>
          <w:marRight w:val="0"/>
          <w:marTop w:val="100"/>
          <w:marBottom w:val="0"/>
          <w:divBdr>
            <w:top w:val="none" w:sz="0" w:space="0" w:color="auto"/>
            <w:left w:val="none" w:sz="0" w:space="0" w:color="auto"/>
            <w:bottom w:val="none" w:sz="0" w:space="0" w:color="auto"/>
            <w:right w:val="none" w:sz="0" w:space="0" w:color="auto"/>
          </w:divBdr>
        </w:div>
        <w:div w:id="40372178">
          <w:marLeft w:val="677"/>
          <w:marRight w:val="0"/>
          <w:marTop w:val="100"/>
          <w:marBottom w:val="0"/>
          <w:divBdr>
            <w:top w:val="none" w:sz="0" w:space="0" w:color="auto"/>
            <w:left w:val="none" w:sz="0" w:space="0" w:color="auto"/>
            <w:bottom w:val="none" w:sz="0" w:space="0" w:color="auto"/>
            <w:right w:val="none" w:sz="0" w:space="0" w:color="auto"/>
          </w:divBdr>
        </w:div>
        <w:div w:id="1197235492">
          <w:marLeft w:val="677"/>
          <w:marRight w:val="0"/>
          <w:marTop w:val="100"/>
          <w:marBottom w:val="0"/>
          <w:divBdr>
            <w:top w:val="none" w:sz="0" w:space="0" w:color="auto"/>
            <w:left w:val="none" w:sz="0" w:space="0" w:color="auto"/>
            <w:bottom w:val="none" w:sz="0" w:space="0" w:color="auto"/>
            <w:right w:val="none" w:sz="0" w:space="0" w:color="auto"/>
          </w:divBdr>
        </w:div>
        <w:div w:id="582759433">
          <w:marLeft w:val="677"/>
          <w:marRight w:val="0"/>
          <w:marTop w:val="100"/>
          <w:marBottom w:val="0"/>
          <w:divBdr>
            <w:top w:val="none" w:sz="0" w:space="0" w:color="auto"/>
            <w:left w:val="none" w:sz="0" w:space="0" w:color="auto"/>
            <w:bottom w:val="none" w:sz="0" w:space="0" w:color="auto"/>
            <w:right w:val="none" w:sz="0" w:space="0" w:color="auto"/>
          </w:divBdr>
        </w:div>
        <w:div w:id="740254585">
          <w:marLeft w:val="677"/>
          <w:marRight w:val="0"/>
          <w:marTop w:val="100"/>
          <w:marBottom w:val="0"/>
          <w:divBdr>
            <w:top w:val="none" w:sz="0" w:space="0" w:color="auto"/>
            <w:left w:val="none" w:sz="0" w:space="0" w:color="auto"/>
            <w:bottom w:val="none" w:sz="0" w:space="0" w:color="auto"/>
            <w:right w:val="none" w:sz="0" w:space="0" w:color="auto"/>
          </w:divBdr>
        </w:div>
        <w:div w:id="2054571657">
          <w:marLeft w:val="677"/>
          <w:marRight w:val="0"/>
          <w:marTop w:val="100"/>
          <w:marBottom w:val="0"/>
          <w:divBdr>
            <w:top w:val="none" w:sz="0" w:space="0" w:color="auto"/>
            <w:left w:val="none" w:sz="0" w:space="0" w:color="auto"/>
            <w:bottom w:val="none" w:sz="0" w:space="0" w:color="auto"/>
            <w:right w:val="none" w:sz="0" w:space="0" w:color="auto"/>
          </w:divBdr>
        </w:div>
        <w:div w:id="1672945198">
          <w:marLeft w:val="677"/>
          <w:marRight w:val="0"/>
          <w:marTop w:val="100"/>
          <w:marBottom w:val="0"/>
          <w:divBdr>
            <w:top w:val="none" w:sz="0" w:space="0" w:color="auto"/>
            <w:left w:val="none" w:sz="0" w:space="0" w:color="auto"/>
            <w:bottom w:val="none" w:sz="0" w:space="0" w:color="auto"/>
            <w:right w:val="none" w:sz="0" w:space="0" w:color="auto"/>
          </w:divBdr>
        </w:div>
      </w:divsChild>
    </w:div>
    <w:div w:id="1622495379">
      <w:bodyDiv w:val="1"/>
      <w:marLeft w:val="0"/>
      <w:marRight w:val="0"/>
      <w:marTop w:val="0"/>
      <w:marBottom w:val="0"/>
      <w:divBdr>
        <w:top w:val="none" w:sz="0" w:space="0" w:color="auto"/>
        <w:left w:val="none" w:sz="0" w:space="0" w:color="auto"/>
        <w:bottom w:val="none" w:sz="0" w:space="0" w:color="auto"/>
        <w:right w:val="none" w:sz="0" w:space="0" w:color="auto"/>
      </w:divBdr>
      <w:divsChild>
        <w:div w:id="782461602">
          <w:marLeft w:val="0"/>
          <w:marRight w:val="0"/>
          <w:marTop w:val="0"/>
          <w:marBottom w:val="0"/>
          <w:divBdr>
            <w:top w:val="none" w:sz="0" w:space="0" w:color="auto"/>
            <w:left w:val="none" w:sz="0" w:space="0" w:color="auto"/>
            <w:bottom w:val="none" w:sz="0" w:space="0" w:color="auto"/>
            <w:right w:val="none" w:sz="0" w:space="0" w:color="auto"/>
          </w:divBdr>
          <w:divsChild>
            <w:div w:id="1247107830">
              <w:marLeft w:val="0"/>
              <w:marRight w:val="0"/>
              <w:marTop w:val="0"/>
              <w:marBottom w:val="0"/>
              <w:divBdr>
                <w:top w:val="none" w:sz="0" w:space="0" w:color="auto"/>
                <w:left w:val="single" w:sz="6" w:space="15" w:color="DDDDDD"/>
                <w:bottom w:val="none" w:sz="0" w:space="0" w:color="auto"/>
                <w:right w:val="single" w:sz="6" w:space="15" w:color="DDDDDD"/>
              </w:divBdr>
              <w:divsChild>
                <w:div w:id="770705520">
                  <w:marLeft w:val="0"/>
                  <w:marRight w:val="0"/>
                  <w:marTop w:val="0"/>
                  <w:marBottom w:val="0"/>
                  <w:divBdr>
                    <w:top w:val="none" w:sz="0" w:space="0" w:color="auto"/>
                    <w:left w:val="none" w:sz="0" w:space="0" w:color="auto"/>
                    <w:bottom w:val="dotted" w:sz="6" w:space="15" w:color="999999"/>
                    <w:right w:val="none" w:sz="0" w:space="0" w:color="auto"/>
                  </w:divBdr>
                  <w:divsChild>
                    <w:div w:id="288632683">
                      <w:marLeft w:val="0"/>
                      <w:marRight w:val="0"/>
                      <w:marTop w:val="0"/>
                      <w:marBottom w:val="0"/>
                      <w:divBdr>
                        <w:top w:val="none" w:sz="0" w:space="0" w:color="auto"/>
                        <w:left w:val="none" w:sz="0" w:space="0" w:color="auto"/>
                        <w:bottom w:val="none" w:sz="0" w:space="0" w:color="auto"/>
                        <w:right w:val="none" w:sz="0" w:space="0" w:color="auto"/>
                      </w:divBdr>
                      <w:divsChild>
                        <w:div w:id="265041170">
                          <w:marLeft w:val="0"/>
                          <w:marRight w:val="0"/>
                          <w:marTop w:val="0"/>
                          <w:marBottom w:val="15"/>
                          <w:divBdr>
                            <w:top w:val="dotted" w:sz="6" w:space="8" w:color="C9E0EE"/>
                            <w:left w:val="dotted" w:sz="6" w:space="8" w:color="C9E0EE"/>
                            <w:bottom w:val="dotted" w:sz="6" w:space="8" w:color="C9E0EE"/>
                            <w:right w:val="dotted" w:sz="6" w:space="8" w:color="C9E0EE"/>
                          </w:divBdr>
                          <w:divsChild>
                            <w:div w:id="1775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563084">
      <w:bodyDiv w:val="1"/>
      <w:marLeft w:val="0"/>
      <w:marRight w:val="0"/>
      <w:marTop w:val="0"/>
      <w:marBottom w:val="0"/>
      <w:divBdr>
        <w:top w:val="none" w:sz="0" w:space="0" w:color="auto"/>
        <w:left w:val="none" w:sz="0" w:space="0" w:color="auto"/>
        <w:bottom w:val="none" w:sz="0" w:space="0" w:color="auto"/>
        <w:right w:val="none" w:sz="0" w:space="0" w:color="auto"/>
      </w:divBdr>
      <w:divsChild>
        <w:div w:id="479468349">
          <w:marLeft w:val="0"/>
          <w:marRight w:val="0"/>
          <w:marTop w:val="0"/>
          <w:marBottom w:val="0"/>
          <w:divBdr>
            <w:top w:val="none" w:sz="0" w:space="0" w:color="auto"/>
            <w:left w:val="none" w:sz="0" w:space="0" w:color="auto"/>
            <w:bottom w:val="none" w:sz="0" w:space="0" w:color="auto"/>
            <w:right w:val="none" w:sz="0" w:space="0" w:color="auto"/>
          </w:divBdr>
          <w:divsChild>
            <w:div w:id="2130389913">
              <w:marLeft w:val="0"/>
              <w:marRight w:val="0"/>
              <w:marTop w:val="0"/>
              <w:marBottom w:val="0"/>
              <w:divBdr>
                <w:top w:val="none" w:sz="0" w:space="0" w:color="auto"/>
                <w:left w:val="single" w:sz="6" w:space="15" w:color="DDDDDD"/>
                <w:bottom w:val="none" w:sz="0" w:space="0" w:color="auto"/>
                <w:right w:val="single" w:sz="6" w:space="15" w:color="DDDDDD"/>
              </w:divBdr>
              <w:divsChild>
                <w:div w:id="1047528415">
                  <w:marLeft w:val="0"/>
                  <w:marRight w:val="0"/>
                  <w:marTop w:val="0"/>
                  <w:marBottom w:val="0"/>
                  <w:divBdr>
                    <w:top w:val="none" w:sz="0" w:space="0" w:color="auto"/>
                    <w:left w:val="none" w:sz="0" w:space="0" w:color="auto"/>
                    <w:bottom w:val="dotted" w:sz="6" w:space="15" w:color="999999"/>
                    <w:right w:val="none" w:sz="0" w:space="0" w:color="auto"/>
                  </w:divBdr>
                  <w:divsChild>
                    <w:div w:id="2140295262">
                      <w:marLeft w:val="0"/>
                      <w:marRight w:val="0"/>
                      <w:marTop w:val="0"/>
                      <w:marBottom w:val="0"/>
                      <w:divBdr>
                        <w:top w:val="none" w:sz="0" w:space="0" w:color="auto"/>
                        <w:left w:val="none" w:sz="0" w:space="0" w:color="auto"/>
                        <w:bottom w:val="none" w:sz="0" w:space="0" w:color="auto"/>
                        <w:right w:val="none" w:sz="0" w:space="0" w:color="auto"/>
                      </w:divBdr>
                      <w:divsChild>
                        <w:div w:id="1485197925">
                          <w:marLeft w:val="0"/>
                          <w:marRight w:val="0"/>
                          <w:marTop w:val="0"/>
                          <w:marBottom w:val="15"/>
                          <w:divBdr>
                            <w:top w:val="dotted" w:sz="6" w:space="8" w:color="C9E0EE"/>
                            <w:left w:val="dotted" w:sz="6" w:space="8" w:color="C9E0EE"/>
                            <w:bottom w:val="dotted" w:sz="6" w:space="8" w:color="C9E0EE"/>
                            <w:right w:val="dotted" w:sz="6" w:space="8" w:color="C9E0EE"/>
                          </w:divBdr>
                          <w:divsChild>
                            <w:div w:id="20408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programs/slds/pdf/Engaging_EL_stakeholders_webinar_October2013.pdf" TargetMode="External"/><Relationship Id="rId3" Type="http://schemas.microsoft.com/office/2007/relationships/stylesWithEffects" Target="stylesWithEffects.xml"/><Relationship Id="rId7" Type="http://schemas.openxmlformats.org/officeDocument/2006/relationships/hyperlink" Target="http://nces.ed.gov/programs/slds/pdf/spotlight_engaging_local_stakehold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le/C:/Users/asargen1/AppData/Local/Microsoft/Windows/Temporary%20Internet%20Files/Content.IE5/5PKP3VLP/target_team_stakeholder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Johns Hopkins School of Education</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Alexander</dc:creator>
  <cp:lastModifiedBy>Amy Nicholas</cp:lastModifiedBy>
  <cp:revision>2</cp:revision>
  <dcterms:created xsi:type="dcterms:W3CDTF">2014-11-05T20:15:00Z</dcterms:created>
  <dcterms:modified xsi:type="dcterms:W3CDTF">2014-11-05T20:15:00Z</dcterms:modified>
</cp:coreProperties>
</file>